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79" w:rsidRDefault="00900179" w:rsidP="00900179">
      <w:pPr>
        <w:rPr>
          <w:sz w:val="24"/>
          <w:szCs w:val="24"/>
        </w:rPr>
      </w:pPr>
      <w:r>
        <w:rPr>
          <w:sz w:val="24"/>
          <w:szCs w:val="24"/>
        </w:rPr>
        <w:t>Matematyka klasa VI</w:t>
      </w:r>
    </w:p>
    <w:p w:rsidR="00900179" w:rsidRDefault="00900179" w:rsidP="00900179">
      <w:pPr>
        <w:rPr>
          <w:sz w:val="24"/>
          <w:szCs w:val="24"/>
        </w:rPr>
      </w:pPr>
      <w:r>
        <w:rPr>
          <w:sz w:val="24"/>
          <w:szCs w:val="24"/>
        </w:rPr>
        <w:t>Temat: Rozwiązywanie zadań tekstowych – ćwiczenia.</w:t>
      </w:r>
    </w:p>
    <w:p w:rsidR="00900179" w:rsidRDefault="00900179" w:rsidP="009001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Dokładnie zapoznać się ze sposobami rozwiązania zadań tekstowych zamieszczonych w podręczniku – zadania wprowadzające (niebieska kropka) strona 198 i 199.</w:t>
      </w:r>
    </w:p>
    <w:p w:rsidR="00900179" w:rsidRDefault="00900179" w:rsidP="009001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Wykonać w zeszycie:</w:t>
      </w:r>
    </w:p>
    <w:p w:rsidR="00900179" w:rsidRDefault="00900179" w:rsidP="009001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9/198,</w:t>
      </w:r>
    </w:p>
    <w:p w:rsidR="00900179" w:rsidRDefault="00900179" w:rsidP="009001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zad.10/199,</w:t>
      </w:r>
    </w:p>
    <w:p w:rsidR="00900179" w:rsidRDefault="00900179" w:rsidP="009001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11/199,</w:t>
      </w:r>
    </w:p>
    <w:p w:rsidR="00900179" w:rsidRDefault="00900179" w:rsidP="009001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zad. 5 i 6/53 zeszyt ćwiczeń.</w:t>
      </w:r>
    </w:p>
    <w:p w:rsidR="001033F3" w:rsidRDefault="001033F3"/>
    <w:sectPr w:rsidR="001033F3" w:rsidSect="0010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72EB"/>
    <w:multiLevelType w:val="hybridMultilevel"/>
    <w:tmpl w:val="0B6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179"/>
    <w:rsid w:val="001033F3"/>
    <w:rsid w:val="0090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2020-03-24T03:51:00Z</dcterms:created>
  <dcterms:modified xsi:type="dcterms:W3CDTF">2020-03-24T03:52:00Z</dcterms:modified>
</cp:coreProperties>
</file>